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elha"/>
        <w:tblW w:w="0" w:type="auto"/>
        <w:tblInd w:w="392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/>
      </w:tblPr>
      <w:tblGrid>
        <w:gridCol w:w="4961"/>
        <w:gridCol w:w="1418"/>
        <w:gridCol w:w="3543"/>
      </w:tblGrid>
      <w:tr w:rsidR="00D77F33" w:rsidRPr="00C908C9" w:rsidTr="008E37F0">
        <w:tc>
          <w:tcPr>
            <w:tcW w:w="4961" w:type="dxa"/>
            <w:vMerge w:val="restart"/>
            <w:shd w:val="clear" w:color="auto" w:fill="1F497D" w:themeFill="text2"/>
            <w:vAlign w:val="center"/>
            <w:hideMark/>
          </w:tcPr>
          <w:p w:rsidR="00D77F33" w:rsidRPr="00876227" w:rsidRDefault="00D77F33" w:rsidP="008E37F0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 xml:space="preserve">Planificação Geral </w:t>
            </w:r>
          </w:p>
          <w:p w:rsidR="00D77F33" w:rsidRPr="00876227" w:rsidRDefault="00D77F33" w:rsidP="008E37F0">
            <w:pPr>
              <w:jc w:val="center"/>
              <w:rPr>
                <w:color w:val="FFFFFF" w:themeColor="background1"/>
                <w:sz w:val="28"/>
              </w:rPr>
            </w:pPr>
            <w:r w:rsidRPr="00876227">
              <w:rPr>
                <w:color w:val="FFFFFF" w:themeColor="background1"/>
                <w:sz w:val="28"/>
              </w:rPr>
              <w:t>20</w:t>
            </w:r>
            <w:r>
              <w:rPr>
                <w:color w:val="FFFFFF" w:themeColor="background1"/>
                <w:sz w:val="28"/>
              </w:rPr>
              <w:t>21/2022</w:t>
            </w:r>
          </w:p>
        </w:tc>
        <w:tc>
          <w:tcPr>
            <w:tcW w:w="4961" w:type="dxa"/>
            <w:gridSpan w:val="2"/>
            <w:tcBorders>
              <w:bottom w:val="nil"/>
            </w:tcBorders>
            <w:hideMark/>
          </w:tcPr>
          <w:p w:rsidR="00D77F33" w:rsidRPr="00C908C9" w:rsidRDefault="00D77F33" w:rsidP="008E37F0">
            <w:pPr>
              <w:jc w:val="center"/>
            </w:pPr>
          </w:p>
        </w:tc>
      </w:tr>
      <w:tr w:rsidR="00D77F33" w:rsidRPr="00C908C9" w:rsidTr="008E37F0">
        <w:tc>
          <w:tcPr>
            <w:tcW w:w="4961" w:type="dxa"/>
            <w:vMerge/>
            <w:shd w:val="clear" w:color="auto" w:fill="1F497D" w:themeFill="text2"/>
            <w:vAlign w:val="center"/>
          </w:tcPr>
          <w:p w:rsidR="00D77F33" w:rsidRDefault="00D77F33" w:rsidP="008E37F0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nil"/>
              <w:right w:val="nil"/>
            </w:tcBorders>
          </w:tcPr>
          <w:p w:rsidR="00D77F33" w:rsidRPr="00876227" w:rsidRDefault="00D77F33" w:rsidP="008E37F0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>Disciplina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</w:tcBorders>
          </w:tcPr>
          <w:p w:rsidR="00D77F33" w:rsidRPr="00125ECE" w:rsidRDefault="00D77F33" w:rsidP="008E37F0">
            <w:pPr>
              <w:rPr>
                <w:b/>
                <w:color w:val="1F497D" w:themeColor="text2"/>
                <w:sz w:val="28"/>
              </w:rPr>
            </w:pPr>
            <w:r>
              <w:rPr>
                <w:b/>
                <w:color w:val="1F497D" w:themeColor="text2"/>
                <w:sz w:val="28"/>
              </w:rPr>
              <w:t>EMRC</w:t>
            </w:r>
          </w:p>
        </w:tc>
      </w:tr>
      <w:tr w:rsidR="00D77F33" w:rsidRPr="00C908C9" w:rsidTr="008E37F0">
        <w:tc>
          <w:tcPr>
            <w:tcW w:w="4961" w:type="dxa"/>
            <w:vMerge/>
            <w:shd w:val="clear" w:color="auto" w:fill="1F497D" w:themeFill="text2"/>
            <w:vAlign w:val="center"/>
          </w:tcPr>
          <w:p w:rsidR="00D77F33" w:rsidRDefault="00D77F33" w:rsidP="008E37F0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1F497D" w:themeColor="text2"/>
              <w:right w:val="nil"/>
            </w:tcBorders>
          </w:tcPr>
          <w:p w:rsidR="00D77F33" w:rsidRPr="00876227" w:rsidRDefault="00D77F33" w:rsidP="008E37F0">
            <w:pPr>
              <w:jc w:val="center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 xml:space="preserve">Ano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1F497D" w:themeColor="text2"/>
            </w:tcBorders>
          </w:tcPr>
          <w:p w:rsidR="00D77F33" w:rsidRPr="00125ECE" w:rsidRDefault="00D77F33" w:rsidP="008E37F0">
            <w:pPr>
              <w:rPr>
                <w:b/>
                <w:color w:val="1F497D" w:themeColor="text2"/>
                <w:sz w:val="28"/>
              </w:rPr>
            </w:pPr>
            <w:r>
              <w:rPr>
                <w:b/>
                <w:color w:val="1F497D" w:themeColor="text2"/>
                <w:sz w:val="28"/>
              </w:rPr>
              <w:t>2.º</w:t>
            </w:r>
          </w:p>
        </w:tc>
      </w:tr>
    </w:tbl>
    <w:p w:rsidR="00D77F33" w:rsidRPr="00924D1F" w:rsidRDefault="00D77F33" w:rsidP="00D77F33">
      <w:pPr>
        <w:ind w:right="311"/>
        <w:jc w:val="both"/>
        <w:rPr>
          <w:sz w:val="6"/>
        </w:rPr>
      </w:pPr>
      <w:r>
        <w:t xml:space="preserve"> </w:t>
      </w:r>
      <w:r>
        <w:tab/>
      </w:r>
    </w:p>
    <w:tbl>
      <w:tblPr>
        <w:tblStyle w:val="Tabelacomgrelha"/>
        <w:tblW w:w="0" w:type="auto"/>
        <w:tblInd w:w="392" w:type="dxa"/>
        <w:tblLook w:val="04A0"/>
      </w:tblPr>
      <w:tblGrid>
        <w:gridCol w:w="2410"/>
        <w:gridCol w:w="2551"/>
        <w:gridCol w:w="2552"/>
        <w:gridCol w:w="2504"/>
      </w:tblGrid>
      <w:tr w:rsidR="00D77F33" w:rsidRPr="00390105" w:rsidTr="008E37F0">
        <w:tc>
          <w:tcPr>
            <w:tcW w:w="4961" w:type="dxa"/>
            <w:gridSpan w:val="2"/>
            <w:shd w:val="clear" w:color="auto" w:fill="948A54" w:themeFill="background2" w:themeFillShade="80"/>
          </w:tcPr>
          <w:p w:rsidR="00D77F33" w:rsidRPr="00390105" w:rsidRDefault="00D77F33" w:rsidP="008E37F0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  <w:tc>
          <w:tcPr>
            <w:tcW w:w="5056" w:type="dxa"/>
            <w:gridSpan w:val="2"/>
            <w:shd w:val="clear" w:color="auto" w:fill="948A54" w:themeFill="background2" w:themeFillShade="80"/>
          </w:tcPr>
          <w:p w:rsidR="00D77F33" w:rsidRPr="00390105" w:rsidRDefault="00D77F33" w:rsidP="008E37F0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</w:tr>
      <w:tr w:rsidR="00D77F33" w:rsidTr="008E37F0">
        <w:tc>
          <w:tcPr>
            <w:tcW w:w="2410" w:type="dxa"/>
            <w:vAlign w:val="center"/>
          </w:tcPr>
          <w:p w:rsidR="00D77F33" w:rsidRPr="00390105" w:rsidRDefault="00D77F33" w:rsidP="008E37F0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551" w:type="dxa"/>
            <w:vAlign w:val="center"/>
          </w:tcPr>
          <w:p w:rsidR="00D77F33" w:rsidRPr="002719B5" w:rsidRDefault="00D77F33" w:rsidP="008E37F0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52" w:type="dxa"/>
            <w:vAlign w:val="center"/>
          </w:tcPr>
          <w:p w:rsidR="00D77F33" w:rsidRPr="00390105" w:rsidRDefault="00D77F33" w:rsidP="008E37F0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504" w:type="dxa"/>
            <w:vAlign w:val="center"/>
          </w:tcPr>
          <w:p w:rsidR="00D77F33" w:rsidRPr="0008347F" w:rsidRDefault="00D77F33" w:rsidP="008E37F0">
            <w:pPr>
              <w:spacing w:before="40" w:after="40"/>
              <w:rPr>
                <w:sz w:val="20"/>
              </w:rPr>
            </w:pPr>
            <w:r w:rsidRPr="0008347F">
              <w:rPr>
                <w:sz w:val="20"/>
              </w:rPr>
              <w:t>17</w:t>
            </w:r>
          </w:p>
        </w:tc>
      </w:tr>
      <w:tr w:rsidR="00D77F33" w:rsidRPr="009C26F4" w:rsidTr="008E37F0">
        <w:tc>
          <w:tcPr>
            <w:tcW w:w="10017" w:type="dxa"/>
            <w:gridSpan w:val="4"/>
            <w:tcBorders>
              <w:right w:val="dashSmallGap" w:sz="4" w:space="0" w:color="BFBFBF" w:themeColor="background1" w:themeShade="BF"/>
            </w:tcBorders>
            <w:shd w:val="clear" w:color="auto" w:fill="948A54" w:themeFill="background2" w:themeFillShade="80"/>
            <w:vAlign w:val="center"/>
          </w:tcPr>
          <w:p w:rsidR="00D77F33" w:rsidRPr="009C26F4" w:rsidRDefault="00D77F33" w:rsidP="008E37F0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Conteúdos</w:t>
            </w:r>
          </w:p>
        </w:tc>
      </w:tr>
      <w:tr w:rsidR="00D77F33" w:rsidTr="008E37F0">
        <w:tc>
          <w:tcPr>
            <w:tcW w:w="4961" w:type="dxa"/>
            <w:gridSpan w:val="2"/>
            <w:tcBorders>
              <w:right w:val="dashSmallGap" w:sz="4" w:space="0" w:color="BFBFBF" w:themeColor="background1" w:themeShade="BF"/>
            </w:tcBorders>
          </w:tcPr>
          <w:p w:rsidR="00D77F33" w:rsidRPr="00693BBA" w:rsidRDefault="00D77F33" w:rsidP="008E37F0">
            <w:pPr>
              <w:rPr>
                <w:rFonts w:cstheme="minorHAnsi"/>
                <w:b/>
                <w:sz w:val="10"/>
                <w:szCs w:val="10"/>
              </w:rPr>
            </w:pPr>
          </w:p>
          <w:p w:rsidR="00D77F33" w:rsidRPr="00C71013" w:rsidRDefault="00D77F33" w:rsidP="008E37F0">
            <w:pPr>
              <w:rPr>
                <w:rFonts w:cstheme="minorHAnsi"/>
                <w:b/>
                <w:sz w:val="20"/>
                <w:szCs w:val="20"/>
              </w:rPr>
            </w:pPr>
            <w:r w:rsidRPr="00C71013">
              <w:rPr>
                <w:rFonts w:cstheme="minorHAnsi"/>
                <w:b/>
                <w:sz w:val="20"/>
                <w:szCs w:val="20"/>
              </w:rPr>
              <w:t>MÓDULO 2</w:t>
            </w:r>
          </w:p>
          <w:p w:rsidR="00D77F33" w:rsidRPr="005E1599" w:rsidRDefault="00D77F33" w:rsidP="008E37F0">
            <w:pPr>
              <w:snapToGrid w:val="0"/>
              <w:rPr>
                <w:rFonts w:cs="Calibri"/>
                <w:b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Ciência, religião e cultura na construção da sociedade</w:t>
            </w:r>
          </w:p>
          <w:p w:rsidR="00D77F33" w:rsidRDefault="00D77F33" w:rsidP="008E37F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(1ª parte)</w:t>
            </w:r>
          </w:p>
          <w:p w:rsidR="00D77F33" w:rsidRPr="005041E5" w:rsidRDefault="00D77F33" w:rsidP="008E37F0">
            <w:pPr>
              <w:pStyle w:val="Default"/>
              <w:rPr>
                <w:rFonts w:ascii="Arial Narrow" w:eastAsia="Calibri" w:hAnsi="Arial Narrow" w:cs="Times New Roman"/>
                <w:color w:val="auto"/>
                <w:sz w:val="18"/>
                <w:szCs w:val="16"/>
                <w:lang w:eastAsia="en-US"/>
              </w:rPr>
            </w:pP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b/>
                <w:smallCaps/>
                <w:color w:val="auto"/>
                <w:sz w:val="16"/>
                <w:szCs w:val="18"/>
                <w:lang w:eastAsia="en-US"/>
              </w:rPr>
            </w:pPr>
            <w:r>
              <w:rPr>
                <w:rFonts w:ascii="Arial Narrow" w:eastAsia="Garamond" w:hAnsi="Arial Narrow" w:cs="Garamond"/>
                <w:b/>
                <w:smallCaps/>
                <w:color w:val="auto"/>
                <w:sz w:val="16"/>
                <w:szCs w:val="18"/>
                <w:lang w:eastAsia="en-US"/>
              </w:rPr>
              <w:t>Primeira Parte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Explicitar o conceito de política, relacionando-o com a ética e a religião e apresentando o seu papel na construção da comunidade; (Hist., Fil., C. </w:t>
            </w:r>
            <w:proofErr w:type="spellStart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Polít</w:t>
            </w:r>
            <w:proofErr w:type="spellEnd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Mobilizar critérios éticos para apreciar, com sentido crítico, diferentes sistemas do exercício do poder; (Hist., Fil., C. </w:t>
            </w:r>
            <w:proofErr w:type="spellStart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Polít</w:t>
            </w:r>
            <w:proofErr w:type="spellEnd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Diferenciar as configurações de sociedade enquanto massa e enquanto povo; (</w:t>
            </w:r>
            <w:proofErr w:type="spellStart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Sociol</w:t>
            </w:r>
            <w:proofErr w:type="spellEnd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Apresentar os critérios bíblicos da autoridade política e a experiência das primeiras comunidades cristãs;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Participar na vida da comunidade, segundo os valores evangélicos da verdade, da justiça, da liberdade e da paz; (CD)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Identificar os princípios essenciais da Doutrina Social da Igreja e o seu contributo para o desenvolvimento de uma sociedade justa, capaz de promover a dignidade de cada ser humano, no diálogo com as várias instituições do mundo contemporâneo;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Estabelecer uma relação de primazia da comunidade civil perante a comunidade política; (C. </w:t>
            </w:r>
            <w:proofErr w:type="spellStart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Polít</w:t>
            </w:r>
            <w:proofErr w:type="spellEnd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Reconhecer o sentido da participação dos cristãos na política como uma responsabilidade no serviço à comunidade, à pessoa e à verdade;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Construir, a partir da visão cristã, argumentos sobre uma ética da gratuidade, assumindo responsabilidades e gestos de solidariedade na promoção humana. (CD, Fil.) </w:t>
            </w:r>
          </w:p>
          <w:p w:rsidR="00D77F33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</w:p>
          <w:p w:rsidR="00D77F33" w:rsidRPr="00940D78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b/>
                <w:smallCaps/>
                <w:color w:val="auto"/>
                <w:sz w:val="16"/>
                <w:szCs w:val="18"/>
                <w:lang w:eastAsia="en-US"/>
              </w:rPr>
            </w:pPr>
            <w:r w:rsidRPr="00940D78">
              <w:rPr>
                <w:rFonts w:ascii="Arial Narrow" w:eastAsia="Garamond" w:hAnsi="Arial Narrow" w:cs="Garamond"/>
                <w:b/>
                <w:smallCaps/>
                <w:color w:val="auto"/>
                <w:sz w:val="16"/>
                <w:szCs w:val="18"/>
                <w:lang w:eastAsia="en-US"/>
              </w:rPr>
              <w:t>Segunda Parte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Apresentar uma definição dos conceitos de «ética» e de «moral»; (Fil.)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Explicitar o que são valores morais e as suas principais características; (Fil.)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Organizar uma hierarquia de valores; (Fil.)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Identificar as principais tipologias da ética; (Fil.)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Compreender diversos modos de aquisição de valores na pessoa humana; (</w:t>
            </w:r>
            <w:proofErr w:type="spellStart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Port</w:t>
            </w:r>
            <w:proofErr w:type="spellEnd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., Fil., </w:t>
            </w:r>
            <w:proofErr w:type="spellStart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Psicol</w:t>
            </w:r>
            <w:proofErr w:type="spellEnd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Estabelecer um diálogo entre cultura e fé, identificando os princípios do cristianismo; (</w:t>
            </w:r>
            <w:proofErr w:type="spellStart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Port</w:t>
            </w:r>
            <w:proofErr w:type="spellEnd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Entender o ser humano enquanto imagem e semelhança de Deus como categoria fundante da dignidade humana e da ética; (Fil.)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Reconhecer a mensagem bíblica como fundamento e inspiração para o agir cristão; </w:t>
            </w:r>
          </w:p>
          <w:p w:rsidR="00D77F33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Mobilizar critérios éticos para a tomada de decisões em ordem a uma vida com sentido.</w:t>
            </w:r>
            <w:r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 </w:t>
            </w: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(Fil., </w:t>
            </w:r>
            <w:proofErr w:type="spellStart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Sociol</w:t>
            </w:r>
            <w:proofErr w:type="spellEnd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.) </w:t>
            </w:r>
          </w:p>
          <w:p w:rsidR="00D77F33" w:rsidRDefault="00D77F33" w:rsidP="008E37F0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5056" w:type="dxa"/>
            <w:gridSpan w:val="2"/>
            <w:tcBorders>
              <w:right w:val="dashSmallGap" w:sz="4" w:space="0" w:color="BFBFBF" w:themeColor="background1" w:themeShade="BF"/>
            </w:tcBorders>
          </w:tcPr>
          <w:p w:rsidR="00D77F33" w:rsidRDefault="00D77F33" w:rsidP="008E37F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:rsidR="00D77F33" w:rsidRPr="00C71013" w:rsidRDefault="00D77F33" w:rsidP="008E37F0">
            <w:pPr>
              <w:rPr>
                <w:rFonts w:cstheme="minorHAnsi"/>
                <w:b/>
                <w:sz w:val="20"/>
                <w:szCs w:val="20"/>
              </w:rPr>
            </w:pPr>
            <w:r w:rsidRPr="00C71013">
              <w:rPr>
                <w:rFonts w:cstheme="minorHAnsi"/>
                <w:b/>
                <w:sz w:val="20"/>
                <w:szCs w:val="20"/>
              </w:rPr>
              <w:t>MÓDULO 2</w:t>
            </w:r>
          </w:p>
          <w:p w:rsidR="00D77F33" w:rsidRPr="005E1599" w:rsidRDefault="00D77F33" w:rsidP="008E37F0">
            <w:pPr>
              <w:snapToGrid w:val="0"/>
              <w:rPr>
                <w:rFonts w:cs="Calibri"/>
                <w:b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Ciência, religião e cultura na construção da sociedade</w:t>
            </w:r>
          </w:p>
          <w:p w:rsidR="00D77F33" w:rsidRDefault="00D77F33" w:rsidP="008E37F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(2ª parte)</w:t>
            </w:r>
          </w:p>
          <w:p w:rsidR="00D77F33" w:rsidRPr="005041E5" w:rsidRDefault="00D77F33" w:rsidP="008E37F0">
            <w:pPr>
              <w:pStyle w:val="Default"/>
              <w:rPr>
                <w:rFonts w:ascii="Arial Narrow" w:eastAsia="Calibri" w:hAnsi="Arial Narrow" w:cs="Times New Roman"/>
                <w:color w:val="auto"/>
                <w:sz w:val="18"/>
                <w:szCs w:val="16"/>
                <w:lang w:eastAsia="en-US"/>
              </w:rPr>
            </w:pPr>
          </w:p>
          <w:p w:rsidR="00D77F33" w:rsidRDefault="00D77F33" w:rsidP="008E37F0">
            <w:pPr>
              <w:pStyle w:val="Default"/>
              <w:rPr>
                <w:rFonts w:ascii="Arial Narrow" w:eastAsia="Calibri" w:hAnsi="Arial Narrow" w:cs="Times New Roman"/>
                <w:color w:val="auto"/>
                <w:sz w:val="18"/>
                <w:szCs w:val="16"/>
                <w:lang w:eastAsia="en-US"/>
              </w:rPr>
            </w:pP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b/>
                <w:smallCaps/>
                <w:color w:val="auto"/>
                <w:sz w:val="16"/>
                <w:szCs w:val="18"/>
                <w:lang w:eastAsia="en-US"/>
              </w:rPr>
            </w:pPr>
            <w:r>
              <w:rPr>
                <w:rFonts w:ascii="Arial Narrow" w:eastAsia="Garamond" w:hAnsi="Arial Narrow" w:cs="Garamond"/>
                <w:b/>
                <w:smallCaps/>
                <w:color w:val="auto"/>
                <w:sz w:val="16"/>
                <w:szCs w:val="18"/>
                <w:lang w:eastAsia="en-US"/>
              </w:rPr>
              <w:t>Terceira Parte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Perceber a definição de economia e a finalidade da atividade económica; (</w:t>
            </w:r>
            <w:proofErr w:type="spellStart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Econ</w:t>
            </w:r>
            <w:proofErr w:type="spellEnd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Identificar a relação entre a ética e a economia; (</w:t>
            </w:r>
            <w:proofErr w:type="spellStart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Econ</w:t>
            </w:r>
            <w:proofErr w:type="spellEnd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., Fil.)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Compreender a ética do comportamento humano e os princípios morais reguladores da atividade económica; (Fil.)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Reconhecer que a ética cristã defende a dignidade humana e a justiça social;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Perceber o valor do trabalho; (Hist.)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Analisar as causas e as consequências dos atentados à dignidade do trabalho; (Hist., Fil., </w:t>
            </w:r>
            <w:proofErr w:type="spellStart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Geog</w:t>
            </w:r>
            <w:proofErr w:type="spellEnd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Conhecer o Pensamento Social da Igreja sobre as questões económico-sociais; (Hist.)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Identificar causas da pobreza e das desigualdades sociais; (</w:t>
            </w:r>
            <w:proofErr w:type="spellStart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Geog</w:t>
            </w:r>
            <w:proofErr w:type="spellEnd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., Fil.)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Promover uma atitude de denúncia e de luta contra a pobreza e a injustiça; (</w:t>
            </w:r>
            <w:proofErr w:type="spellStart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Geog</w:t>
            </w:r>
            <w:proofErr w:type="spellEnd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., Fil.)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Valorizar a necessidade de globalização da solidariedade; (Fil.)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Mobilizar critérios éticos perante a atividade publicitária; (</w:t>
            </w:r>
            <w:proofErr w:type="spellStart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Econ</w:t>
            </w:r>
            <w:proofErr w:type="spellEnd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., Fil., </w:t>
            </w:r>
            <w:proofErr w:type="spellStart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Geog</w:t>
            </w:r>
            <w:proofErr w:type="spellEnd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Apresentar a visão cristã da economia e da sociedade na opção pelos pobres e no cuidado da natureza; (</w:t>
            </w:r>
            <w:proofErr w:type="spellStart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Econ</w:t>
            </w:r>
            <w:proofErr w:type="spellEnd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., Fil., </w:t>
            </w:r>
            <w:proofErr w:type="spellStart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>Geog</w:t>
            </w:r>
            <w:proofErr w:type="spellEnd"/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Assumir compromissos em ordem à construção de uma economia mais justa. (Fil.) </w:t>
            </w:r>
          </w:p>
          <w:p w:rsidR="00D77F33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b/>
                <w:smallCaps/>
                <w:color w:val="auto"/>
                <w:sz w:val="16"/>
                <w:szCs w:val="18"/>
                <w:lang w:eastAsia="en-US"/>
              </w:rPr>
            </w:pPr>
            <w:r>
              <w:rPr>
                <w:rFonts w:ascii="Arial Narrow" w:eastAsia="Garamond" w:hAnsi="Arial Narrow" w:cs="Garamond"/>
                <w:b/>
                <w:smallCaps/>
                <w:color w:val="auto"/>
                <w:sz w:val="16"/>
                <w:szCs w:val="18"/>
                <w:lang w:eastAsia="en-US"/>
              </w:rPr>
              <w:t>Quarta Parte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Compreender o desejo do ser humano na procura da felicidade e na busca de sentido para a existência; (Fil.)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Reconhecer o ser humano como “um ser em situação” e “um ser em relação”; (Fil.)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Reconhecer, à luz da mensagem cristã, a vocação e o sentido da vida como dádiva para os outros através de escolhas em liberdade;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Compreender que as opções fundamentais requerem discernimento e se baseiam em critérios de coerência e de responsabilidade; </w:t>
            </w:r>
          </w:p>
          <w:p w:rsidR="00D77F33" w:rsidRPr="00CE78CA" w:rsidRDefault="00D77F33" w:rsidP="008E37F0">
            <w:pPr>
              <w:pStyle w:val="Default"/>
              <w:autoSpaceDE/>
              <w:autoSpaceDN/>
              <w:adjustRightInd/>
              <w:jc w:val="both"/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</w:pPr>
            <w:r w:rsidRPr="00CE78CA">
              <w:rPr>
                <w:rFonts w:ascii="Arial Narrow" w:eastAsia="Garamond" w:hAnsi="Arial Narrow" w:cs="Garamond"/>
                <w:color w:val="auto"/>
                <w:sz w:val="16"/>
                <w:szCs w:val="18"/>
                <w:lang w:eastAsia="en-US"/>
              </w:rPr>
              <w:t xml:space="preserve">Referir os valores evangélicos que dão sentido à vida e que afirmam que toda a vida tem sentido; </w:t>
            </w:r>
          </w:p>
          <w:p w:rsidR="00D77F33" w:rsidRPr="002719B5" w:rsidRDefault="00D77F33" w:rsidP="008E37F0">
            <w:pPr>
              <w:pStyle w:val="Default"/>
              <w:rPr>
                <w:sz w:val="18"/>
                <w:szCs w:val="18"/>
              </w:rPr>
            </w:pPr>
            <w:r w:rsidRPr="00CE78CA">
              <w:rPr>
                <w:rFonts w:ascii="Arial Narrow" w:eastAsia="Garamond" w:hAnsi="Arial Narrow" w:cs="Garamond"/>
                <w:sz w:val="16"/>
                <w:szCs w:val="18"/>
              </w:rPr>
              <w:t>Assumir atitudes de gratuidade e dom de si, como construtoras de sentido. (</w:t>
            </w:r>
            <w:proofErr w:type="spellStart"/>
            <w:r w:rsidRPr="00CE78CA">
              <w:rPr>
                <w:rFonts w:ascii="Arial Narrow" w:eastAsia="Garamond" w:hAnsi="Arial Narrow" w:cs="Garamond"/>
                <w:sz w:val="16"/>
                <w:szCs w:val="18"/>
              </w:rPr>
              <w:t>Psicol</w:t>
            </w:r>
            <w:proofErr w:type="spellEnd"/>
            <w:r w:rsidRPr="00CE78CA">
              <w:rPr>
                <w:rFonts w:ascii="Arial Narrow" w:eastAsia="Garamond" w:hAnsi="Arial Narrow" w:cs="Garamond"/>
                <w:sz w:val="16"/>
                <w:szCs w:val="18"/>
              </w:rPr>
              <w:t>.)</w:t>
            </w:r>
          </w:p>
        </w:tc>
      </w:tr>
    </w:tbl>
    <w:p w:rsidR="00404FBF" w:rsidRPr="00617BF9" w:rsidRDefault="00404FBF" w:rsidP="00404FBF">
      <w:pPr>
        <w:spacing w:after="0" w:line="360" w:lineRule="auto"/>
        <w:ind w:left="284"/>
        <w:rPr>
          <w:sz w:val="20"/>
          <w:szCs w:val="20"/>
        </w:rPr>
      </w:pPr>
    </w:p>
    <w:tbl>
      <w:tblPr>
        <w:tblStyle w:val="Tabelacomgrelha"/>
        <w:tblW w:w="0" w:type="auto"/>
        <w:tblInd w:w="392" w:type="dxa"/>
        <w:tblLook w:val="04A0"/>
      </w:tblPr>
      <w:tblGrid>
        <w:gridCol w:w="3147"/>
        <w:gridCol w:w="3402"/>
        <w:gridCol w:w="1276"/>
        <w:gridCol w:w="2126"/>
      </w:tblGrid>
      <w:tr w:rsidR="00404FBF" w:rsidRPr="00390105" w:rsidTr="008E37F0">
        <w:tc>
          <w:tcPr>
            <w:tcW w:w="9951" w:type="dxa"/>
            <w:gridSpan w:val="4"/>
            <w:shd w:val="clear" w:color="auto" w:fill="948A54" w:themeFill="background2" w:themeFillShade="80"/>
          </w:tcPr>
          <w:p w:rsidR="00404FBF" w:rsidRDefault="00404FBF" w:rsidP="008E37F0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 POR DOMÍNIOS E CRITÉRIOS DE AVALIAÇÃO</w:t>
            </w:r>
          </w:p>
        </w:tc>
      </w:tr>
      <w:tr w:rsidR="00404FBF" w:rsidRPr="00390105" w:rsidTr="008E37F0">
        <w:tc>
          <w:tcPr>
            <w:tcW w:w="6549" w:type="dxa"/>
            <w:gridSpan w:val="2"/>
            <w:shd w:val="clear" w:color="auto" w:fill="C4BC96" w:themeFill="background2" w:themeFillShade="BF"/>
          </w:tcPr>
          <w:p w:rsidR="00404FBF" w:rsidRPr="00390105" w:rsidRDefault="00404FBF" w:rsidP="008E37F0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Domínios de aprendizagem</w:t>
            </w:r>
          </w:p>
        </w:tc>
        <w:tc>
          <w:tcPr>
            <w:tcW w:w="1276" w:type="dxa"/>
            <w:shd w:val="clear" w:color="auto" w:fill="C4BC96" w:themeFill="background2" w:themeFillShade="BF"/>
          </w:tcPr>
          <w:p w:rsidR="00404FBF" w:rsidRPr="00390105" w:rsidRDefault="00404FBF" w:rsidP="008E37F0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</w:t>
            </w:r>
          </w:p>
        </w:tc>
        <w:tc>
          <w:tcPr>
            <w:tcW w:w="2126" w:type="dxa"/>
            <w:shd w:val="clear" w:color="auto" w:fill="C4BC96" w:themeFill="background2" w:themeFillShade="BF"/>
          </w:tcPr>
          <w:p w:rsidR="00404FBF" w:rsidRDefault="00404FBF" w:rsidP="008E37F0">
            <w:pPr>
              <w:spacing w:before="40" w:after="40"/>
              <w:rPr>
                <w:b/>
                <w:sz w:val="20"/>
              </w:rPr>
            </w:pPr>
            <w:r>
              <w:rPr>
                <w:b/>
                <w:sz w:val="20"/>
              </w:rPr>
              <w:t>Critérios de avaliação</w:t>
            </w:r>
          </w:p>
        </w:tc>
      </w:tr>
      <w:tr w:rsidR="00404FBF" w:rsidTr="008E37F0">
        <w:trPr>
          <w:trHeight w:val="477"/>
        </w:trPr>
        <w:tc>
          <w:tcPr>
            <w:tcW w:w="3147" w:type="dxa"/>
            <w:vMerge w:val="restart"/>
            <w:vAlign w:val="center"/>
          </w:tcPr>
          <w:p w:rsidR="00404FBF" w:rsidRDefault="00404FBF" w:rsidP="008E37F0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>Conhecimentos e Capacidades</w:t>
            </w:r>
          </w:p>
          <w:p w:rsidR="00404FBF" w:rsidRPr="00657A94" w:rsidRDefault="00404FBF" w:rsidP="008E37F0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(5</w:t>
            </w:r>
            <w:r w:rsidRPr="0029179F">
              <w:rPr>
                <w:sz w:val="20"/>
              </w:rPr>
              <w:t>0%)</w:t>
            </w:r>
          </w:p>
        </w:tc>
        <w:tc>
          <w:tcPr>
            <w:tcW w:w="3402" w:type="dxa"/>
            <w:vAlign w:val="center"/>
          </w:tcPr>
          <w:p w:rsidR="00404FBF" w:rsidRPr="00F7773A" w:rsidRDefault="00404FBF" w:rsidP="008E37F0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F7773A">
              <w:rPr>
                <w:rFonts w:cs="Calibri"/>
                <w:b/>
                <w:sz w:val="20"/>
                <w:szCs w:val="20"/>
              </w:rPr>
              <w:t>1 - Religião e experiência religiosa</w:t>
            </w:r>
          </w:p>
        </w:tc>
        <w:tc>
          <w:tcPr>
            <w:tcW w:w="1276" w:type="dxa"/>
            <w:vAlign w:val="center"/>
          </w:tcPr>
          <w:p w:rsidR="00404FBF" w:rsidRPr="006705E0" w:rsidRDefault="00404FBF" w:rsidP="008E37F0">
            <w:pPr>
              <w:ind w:left="34"/>
              <w:jc w:val="center"/>
              <w:rPr>
                <w:rFonts w:ascii="Arial Narrow" w:hAnsi="Arial Narrow"/>
                <w:i/>
                <w:sz w:val="18"/>
              </w:rPr>
            </w:pPr>
            <w:r w:rsidRPr="006705E0">
              <w:rPr>
                <w:rFonts w:ascii="Arial Narrow" w:hAnsi="Arial Narrow"/>
                <w:i/>
                <w:sz w:val="18"/>
              </w:rPr>
              <w:t>15%</w:t>
            </w:r>
          </w:p>
        </w:tc>
        <w:tc>
          <w:tcPr>
            <w:tcW w:w="2126" w:type="dxa"/>
            <w:vMerge w:val="restart"/>
          </w:tcPr>
          <w:p w:rsidR="00404FBF" w:rsidRPr="0029179F" w:rsidRDefault="00404FBF" w:rsidP="008E37F0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Compreensão</w:t>
            </w:r>
          </w:p>
          <w:p w:rsidR="00404FBF" w:rsidRPr="0029179F" w:rsidRDefault="00404FBF" w:rsidP="008E37F0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:rsidR="00404FBF" w:rsidRPr="0029179F" w:rsidRDefault="00404FBF" w:rsidP="008E37F0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Apropriação</w:t>
            </w:r>
          </w:p>
          <w:p w:rsidR="00404FBF" w:rsidRPr="0029179F" w:rsidRDefault="00404FBF" w:rsidP="008E37F0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:rsidR="00404FBF" w:rsidRPr="0029179F" w:rsidRDefault="00404FBF" w:rsidP="008E37F0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Rigor</w:t>
            </w:r>
          </w:p>
          <w:p w:rsidR="00404FBF" w:rsidRPr="0029179F" w:rsidRDefault="00404FBF" w:rsidP="008E37F0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:rsidR="00404FBF" w:rsidRPr="0029179F" w:rsidRDefault="00404FBF" w:rsidP="008E37F0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Clareza</w:t>
            </w:r>
          </w:p>
          <w:p w:rsidR="00404FBF" w:rsidRPr="0029179F" w:rsidRDefault="00404FBF" w:rsidP="008E37F0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:rsidR="00404FBF" w:rsidRPr="0029179F" w:rsidRDefault="00404FBF" w:rsidP="008E37F0">
            <w:pPr>
              <w:jc w:val="center"/>
              <w:rPr>
                <w:b/>
                <w:bCs/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Raciocínio</w:t>
            </w:r>
          </w:p>
        </w:tc>
      </w:tr>
      <w:tr w:rsidR="00404FBF" w:rsidTr="008E37F0">
        <w:trPr>
          <w:trHeight w:val="476"/>
        </w:trPr>
        <w:tc>
          <w:tcPr>
            <w:tcW w:w="3147" w:type="dxa"/>
            <w:vMerge/>
            <w:vAlign w:val="center"/>
          </w:tcPr>
          <w:p w:rsidR="00404FBF" w:rsidRPr="00D46693" w:rsidRDefault="00404FBF" w:rsidP="008E37F0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:rsidR="00404FBF" w:rsidRPr="00F7773A" w:rsidRDefault="00404FBF" w:rsidP="008E37F0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F7773A">
              <w:rPr>
                <w:rFonts w:cs="Calibri"/>
                <w:b/>
                <w:sz w:val="20"/>
                <w:szCs w:val="20"/>
              </w:rPr>
              <w:t>2 - Cultura cristã e visão cristã da vida</w:t>
            </w:r>
          </w:p>
        </w:tc>
        <w:tc>
          <w:tcPr>
            <w:tcW w:w="1276" w:type="dxa"/>
            <w:vAlign w:val="center"/>
          </w:tcPr>
          <w:p w:rsidR="00404FBF" w:rsidRPr="006705E0" w:rsidRDefault="00404FBF" w:rsidP="008E37F0">
            <w:pPr>
              <w:ind w:left="34"/>
              <w:jc w:val="center"/>
              <w:rPr>
                <w:rFonts w:ascii="Arial Narrow" w:hAnsi="Arial Narrow"/>
                <w:i/>
                <w:sz w:val="18"/>
              </w:rPr>
            </w:pPr>
            <w:r w:rsidRPr="006705E0">
              <w:rPr>
                <w:rFonts w:ascii="Arial Narrow" w:hAnsi="Arial Narrow"/>
                <w:i/>
                <w:sz w:val="18"/>
              </w:rPr>
              <w:t>20%</w:t>
            </w:r>
          </w:p>
        </w:tc>
        <w:tc>
          <w:tcPr>
            <w:tcW w:w="2126" w:type="dxa"/>
            <w:vMerge/>
          </w:tcPr>
          <w:p w:rsidR="00404FBF" w:rsidRPr="0029179F" w:rsidRDefault="00404FBF" w:rsidP="008E37F0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</w:tr>
      <w:tr w:rsidR="00404FBF" w:rsidTr="008E37F0">
        <w:trPr>
          <w:trHeight w:val="860"/>
        </w:trPr>
        <w:tc>
          <w:tcPr>
            <w:tcW w:w="3147" w:type="dxa"/>
            <w:vMerge/>
            <w:vAlign w:val="center"/>
          </w:tcPr>
          <w:p w:rsidR="00404FBF" w:rsidRPr="00D46693" w:rsidRDefault="00404FBF" w:rsidP="008E37F0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:rsidR="00404FBF" w:rsidRPr="00F7773A" w:rsidRDefault="00404FBF" w:rsidP="008E37F0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F7773A">
              <w:rPr>
                <w:rFonts w:cs="Calibri"/>
                <w:b/>
                <w:sz w:val="20"/>
                <w:szCs w:val="20"/>
              </w:rPr>
              <w:t>3 - Ética e Moral</w:t>
            </w:r>
          </w:p>
        </w:tc>
        <w:tc>
          <w:tcPr>
            <w:tcW w:w="1276" w:type="dxa"/>
            <w:vAlign w:val="center"/>
          </w:tcPr>
          <w:p w:rsidR="00404FBF" w:rsidRPr="006705E0" w:rsidRDefault="00404FBF" w:rsidP="008E37F0">
            <w:pPr>
              <w:jc w:val="center"/>
              <w:rPr>
                <w:rFonts w:ascii="Arial Narrow" w:hAnsi="Arial Narrow"/>
                <w:i/>
                <w:sz w:val="18"/>
              </w:rPr>
            </w:pPr>
            <w:r w:rsidRPr="006705E0">
              <w:rPr>
                <w:rFonts w:ascii="Arial Narrow" w:hAnsi="Arial Narrow"/>
                <w:i/>
                <w:sz w:val="18"/>
              </w:rPr>
              <w:t>15%</w:t>
            </w:r>
          </w:p>
        </w:tc>
        <w:tc>
          <w:tcPr>
            <w:tcW w:w="2126" w:type="dxa"/>
            <w:vMerge/>
          </w:tcPr>
          <w:p w:rsidR="00404FBF" w:rsidRPr="0029179F" w:rsidRDefault="00404FBF" w:rsidP="008E37F0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</w:tr>
      <w:tr w:rsidR="00404FBF" w:rsidTr="008E37F0">
        <w:trPr>
          <w:trHeight w:val="2202"/>
        </w:trPr>
        <w:tc>
          <w:tcPr>
            <w:tcW w:w="3147" w:type="dxa"/>
            <w:vAlign w:val="center"/>
          </w:tcPr>
          <w:p w:rsidR="00404FBF" w:rsidRPr="00D46693" w:rsidRDefault="00404FBF" w:rsidP="008E37F0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lastRenderedPageBreak/>
              <w:t>Atitudes e Valores</w:t>
            </w:r>
          </w:p>
          <w:p w:rsidR="00404FBF" w:rsidRPr="00D46693" w:rsidRDefault="00404FBF" w:rsidP="008E37F0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50%</w:t>
            </w:r>
          </w:p>
        </w:tc>
        <w:tc>
          <w:tcPr>
            <w:tcW w:w="3402" w:type="dxa"/>
            <w:vAlign w:val="center"/>
          </w:tcPr>
          <w:p w:rsidR="00404FBF" w:rsidRDefault="00404FBF" w:rsidP="008E37F0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Responsabilidade e Integridade</w:t>
            </w:r>
          </w:p>
          <w:p w:rsidR="00404FBF" w:rsidRDefault="00404FBF" w:rsidP="008E37F0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Excelência e Exigência</w:t>
            </w:r>
          </w:p>
          <w:p w:rsidR="00404FBF" w:rsidRDefault="00404FBF" w:rsidP="008E37F0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Curiosidade, Reflexão e Inovação</w:t>
            </w:r>
          </w:p>
          <w:p w:rsidR="00404FBF" w:rsidRDefault="00404FBF" w:rsidP="008E37F0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Cidadania e Participação</w:t>
            </w:r>
          </w:p>
          <w:p w:rsidR="00404FBF" w:rsidRPr="00390105" w:rsidRDefault="00404FBF" w:rsidP="008E37F0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Liberdade</w:t>
            </w:r>
          </w:p>
        </w:tc>
        <w:tc>
          <w:tcPr>
            <w:tcW w:w="1276" w:type="dxa"/>
            <w:vAlign w:val="center"/>
          </w:tcPr>
          <w:p w:rsidR="00404FBF" w:rsidRPr="00896FC5" w:rsidRDefault="00404FBF" w:rsidP="008E37F0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50%</w:t>
            </w:r>
          </w:p>
        </w:tc>
        <w:tc>
          <w:tcPr>
            <w:tcW w:w="2126" w:type="dxa"/>
          </w:tcPr>
          <w:p w:rsidR="00404FBF" w:rsidRPr="0029179F" w:rsidRDefault="00404FBF" w:rsidP="008E37F0">
            <w:pPr>
              <w:spacing w:before="40" w:after="40"/>
              <w:jc w:val="center"/>
              <w:rPr>
                <w:sz w:val="20"/>
              </w:rPr>
            </w:pPr>
          </w:p>
          <w:p w:rsidR="00404FBF" w:rsidRPr="0029179F" w:rsidRDefault="00404FBF" w:rsidP="008E37F0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Responsabilidade</w:t>
            </w:r>
          </w:p>
          <w:p w:rsidR="00404FBF" w:rsidRPr="0029179F" w:rsidRDefault="00404FBF" w:rsidP="008E37F0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:rsidR="00404FBF" w:rsidRPr="0029179F" w:rsidRDefault="00404FBF" w:rsidP="008E37F0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Participação</w:t>
            </w:r>
          </w:p>
          <w:p w:rsidR="00404FBF" w:rsidRPr="0029179F" w:rsidRDefault="00404FBF" w:rsidP="008E37F0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:rsidR="00404FBF" w:rsidRPr="0029179F" w:rsidRDefault="00404FBF" w:rsidP="008E37F0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Reflexão</w:t>
            </w:r>
          </w:p>
          <w:p w:rsidR="00404FBF" w:rsidRPr="0029179F" w:rsidRDefault="00404FBF" w:rsidP="008E37F0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:rsidR="00404FBF" w:rsidRPr="0029179F" w:rsidRDefault="00404FBF" w:rsidP="008E37F0">
            <w:pPr>
              <w:spacing w:before="40" w:after="40"/>
              <w:jc w:val="center"/>
              <w:rPr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Cooperação</w:t>
            </w:r>
          </w:p>
          <w:p w:rsidR="00404FBF" w:rsidRPr="0029179F" w:rsidRDefault="00404FBF" w:rsidP="008E37F0">
            <w:pPr>
              <w:spacing w:before="40" w:after="40"/>
              <w:jc w:val="center"/>
              <w:rPr>
                <w:sz w:val="20"/>
              </w:rPr>
            </w:pPr>
          </w:p>
        </w:tc>
      </w:tr>
    </w:tbl>
    <w:p w:rsidR="00D77F33" w:rsidRDefault="00D77F33" w:rsidP="00D77F33">
      <w:pPr>
        <w:spacing w:after="0" w:line="240" w:lineRule="auto"/>
        <w:ind w:left="360"/>
        <w:jc w:val="both"/>
        <w:rPr>
          <w:b/>
          <w:bCs/>
          <w:sz w:val="20"/>
          <w:szCs w:val="20"/>
        </w:rPr>
      </w:pPr>
    </w:p>
    <w:p w:rsidR="00D77F33" w:rsidRPr="005144E8" w:rsidRDefault="00D77F33" w:rsidP="00D77F33">
      <w:pPr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57A94">
        <w:rPr>
          <w:b/>
          <w:bCs/>
          <w:sz w:val="20"/>
          <w:szCs w:val="20"/>
        </w:rPr>
        <w:t xml:space="preserve">Obs.: </w:t>
      </w:r>
      <w:r w:rsidRPr="005144E8">
        <w:rPr>
          <w:rFonts w:cs="Calibri"/>
          <w:sz w:val="20"/>
          <w:szCs w:val="20"/>
        </w:rPr>
        <w:t>Para</w:t>
      </w:r>
      <w:r>
        <w:rPr>
          <w:rFonts w:cs="Calibri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efeitos de classificação, deverão ser utilizados</w:t>
      </w:r>
      <w:r>
        <w:rPr>
          <w:rFonts w:cs="Calibri"/>
          <w:color w:val="FF0000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três processos de recolha de informação de diferentes tipologias</w:t>
      </w:r>
      <w:r>
        <w:rPr>
          <w:rFonts w:cs="Calibri"/>
          <w:sz w:val="20"/>
          <w:szCs w:val="20"/>
        </w:rPr>
        <w:t>, a negociar/discutir com os alunos</w:t>
      </w:r>
      <w:r w:rsidRPr="005144E8">
        <w:rPr>
          <w:rFonts w:cs="Calibri"/>
          <w:sz w:val="20"/>
          <w:szCs w:val="20"/>
        </w:rPr>
        <w:t>.</w:t>
      </w:r>
    </w:p>
    <w:p w:rsidR="00EE4663" w:rsidRPr="00617BF9" w:rsidRDefault="00EE4663" w:rsidP="002D15A4">
      <w:pPr>
        <w:spacing w:after="0" w:line="360" w:lineRule="auto"/>
        <w:ind w:left="5954"/>
        <w:jc w:val="both"/>
        <w:rPr>
          <w:sz w:val="20"/>
          <w:szCs w:val="20"/>
        </w:rPr>
      </w:pPr>
    </w:p>
    <w:sectPr w:rsidR="00EE4663" w:rsidRPr="00617BF9" w:rsidSect="007F08A0">
      <w:headerReference w:type="default" r:id="rId8"/>
      <w:footerReference w:type="default" r:id="rId9"/>
      <w:pgSz w:w="11906" w:h="16838"/>
      <w:pgMar w:top="567" w:right="707" w:bottom="284" w:left="90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5EF" w:rsidRDefault="004655EF" w:rsidP="00BC4600">
      <w:pPr>
        <w:spacing w:after="0" w:line="240" w:lineRule="auto"/>
      </w:pPr>
      <w:r>
        <w:separator/>
      </w:r>
    </w:p>
  </w:endnote>
  <w:endnote w:type="continuationSeparator" w:id="0">
    <w:p w:rsidR="004655EF" w:rsidRDefault="004655EF" w:rsidP="00BC4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313" w:rsidRDefault="00A22313" w:rsidP="00A22313">
    <w:pPr>
      <w:pStyle w:val="Rodap"/>
    </w:pPr>
    <w:r>
      <w:rPr>
        <w:noProof/>
        <w:sz w:val="16"/>
        <w:szCs w:val="16"/>
        <w:lang w:eastAsia="pt-PT"/>
      </w:rPr>
      <w:drawing>
        <wp:inline distT="0" distB="0" distL="0" distR="0">
          <wp:extent cx="2400300" cy="581025"/>
          <wp:effectExtent l="0" t="0" r="0" b="9525"/>
          <wp:docPr id="4" name="Imagem 4" descr="logotipo PO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PO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                                                                              </w:t>
    </w:r>
    <w:r>
      <w:rPr>
        <w:noProof/>
        <w:lang w:eastAsia="pt-PT"/>
      </w:rPr>
      <w:drawing>
        <wp:inline distT="0" distB="0" distL="0" distR="0">
          <wp:extent cx="1857375" cy="4000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3EAA" w:rsidRPr="00A22313" w:rsidRDefault="00F33EAA" w:rsidP="00A2231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5EF" w:rsidRDefault="004655EF" w:rsidP="00BC4600">
      <w:pPr>
        <w:spacing w:after="0" w:line="240" w:lineRule="auto"/>
      </w:pPr>
      <w:r>
        <w:separator/>
      </w:r>
    </w:p>
  </w:footnote>
  <w:footnote w:type="continuationSeparator" w:id="0">
    <w:p w:rsidR="004655EF" w:rsidRDefault="004655EF" w:rsidP="00BC4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9" w:type="dxa"/>
      <w:tblInd w:w="525" w:type="dxa"/>
      <w:tblBorders>
        <w:bottom w:val="single" w:sz="4" w:space="0" w:color="auto"/>
      </w:tblBorders>
      <w:tblLook w:val="04A0"/>
    </w:tblPr>
    <w:tblGrid>
      <w:gridCol w:w="4289"/>
      <w:gridCol w:w="5500"/>
    </w:tblGrid>
    <w:tr w:rsidR="00CC59BA" w:rsidRPr="00BC4600" w:rsidTr="00125ECE">
      <w:trPr>
        <w:trHeight w:val="204"/>
      </w:trPr>
      <w:tc>
        <w:tcPr>
          <w:tcW w:w="4289" w:type="dxa"/>
          <w:vAlign w:val="center"/>
        </w:tcPr>
        <w:p w:rsidR="00CC59BA" w:rsidRPr="00BC4600" w:rsidRDefault="004811E2" w:rsidP="00BC4600">
          <w:pPr>
            <w:spacing w:after="0" w:line="240" w:lineRule="auto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0"/>
              <w:lang w:eastAsia="pt-PT"/>
            </w:rPr>
            <w:drawing>
              <wp:inline distT="0" distB="0" distL="0" distR="0">
                <wp:extent cx="1137138" cy="561985"/>
                <wp:effectExtent l="0" t="0" r="6350" b="0"/>
                <wp:docPr id="3" name="Imagem 3" descr="\\sige\arquivo2012-gestao\_backup - comun\LOGOS E ETIQUETAS\Logo_M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sige\arquivo2012-gestao\_backup - comun\LOGOS E ETIQUETAS\Logo_M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727" cy="563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0" w:type="dxa"/>
          <w:vAlign w:val="center"/>
        </w:tcPr>
        <w:p w:rsidR="00CC59BA" w:rsidRPr="00BC4600" w:rsidRDefault="00CC59BA" w:rsidP="00125ECE">
          <w:pPr>
            <w:spacing w:after="0" w:line="240" w:lineRule="auto"/>
            <w:jc w:val="right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 w:rsidRPr="00BC4600"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  <w:t xml:space="preserve">                                                         </w:t>
          </w:r>
          <w:r w:rsidRPr="00BC4600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PT"/>
            </w:rPr>
            <w:drawing>
              <wp:inline distT="0" distB="0" distL="0" distR="0">
                <wp:extent cx="1010285" cy="414655"/>
                <wp:effectExtent l="0" t="0" r="0" b="0"/>
                <wp:docPr id="2" name="Imagem 2" descr="Logo_Fundo_Branc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Fundo_Branc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28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CC59BA" w:rsidRDefault="00CC59BA">
    <w:pPr>
      <w:pStyle w:val="Cabealho"/>
    </w:pPr>
  </w:p>
  <w:p w:rsidR="00CC59BA" w:rsidRDefault="00CC59B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62B57"/>
    <w:multiLevelType w:val="hybridMultilevel"/>
    <w:tmpl w:val="EBCC7D1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C136BB"/>
    <w:rsid w:val="00011A1C"/>
    <w:rsid w:val="0003607E"/>
    <w:rsid w:val="00037358"/>
    <w:rsid w:val="00054E45"/>
    <w:rsid w:val="000C6A25"/>
    <w:rsid w:val="000F2284"/>
    <w:rsid w:val="000F289C"/>
    <w:rsid w:val="00125ECE"/>
    <w:rsid w:val="00141DB2"/>
    <w:rsid w:val="00146E06"/>
    <w:rsid w:val="00146FCB"/>
    <w:rsid w:val="00150B03"/>
    <w:rsid w:val="001544BE"/>
    <w:rsid w:val="00170E9F"/>
    <w:rsid w:val="00176188"/>
    <w:rsid w:val="00180A7E"/>
    <w:rsid w:val="00186CD1"/>
    <w:rsid w:val="001906DE"/>
    <w:rsid w:val="001C1611"/>
    <w:rsid w:val="001C5B4C"/>
    <w:rsid w:val="001E51D9"/>
    <w:rsid w:val="002179C6"/>
    <w:rsid w:val="00255165"/>
    <w:rsid w:val="00262765"/>
    <w:rsid w:val="00266980"/>
    <w:rsid w:val="00270824"/>
    <w:rsid w:val="00271850"/>
    <w:rsid w:val="002719B5"/>
    <w:rsid w:val="0029179F"/>
    <w:rsid w:val="00292BF0"/>
    <w:rsid w:val="002975E5"/>
    <w:rsid w:val="002A1E42"/>
    <w:rsid w:val="002D063F"/>
    <w:rsid w:val="002D15A4"/>
    <w:rsid w:val="002E27C1"/>
    <w:rsid w:val="0030100E"/>
    <w:rsid w:val="00303BEF"/>
    <w:rsid w:val="003171CA"/>
    <w:rsid w:val="00345A28"/>
    <w:rsid w:val="00354C22"/>
    <w:rsid w:val="00356F39"/>
    <w:rsid w:val="00385BBD"/>
    <w:rsid w:val="003877E0"/>
    <w:rsid w:val="00390105"/>
    <w:rsid w:val="003934B4"/>
    <w:rsid w:val="003A075C"/>
    <w:rsid w:val="003A61A4"/>
    <w:rsid w:val="003B1F9E"/>
    <w:rsid w:val="003B7346"/>
    <w:rsid w:val="003D1077"/>
    <w:rsid w:val="003E6E0F"/>
    <w:rsid w:val="003F510E"/>
    <w:rsid w:val="00404FBF"/>
    <w:rsid w:val="00426018"/>
    <w:rsid w:val="0042710F"/>
    <w:rsid w:val="004315E4"/>
    <w:rsid w:val="00452DA0"/>
    <w:rsid w:val="00457B49"/>
    <w:rsid w:val="00461EBB"/>
    <w:rsid w:val="004655EF"/>
    <w:rsid w:val="004811E2"/>
    <w:rsid w:val="00490EBF"/>
    <w:rsid w:val="004C7DC6"/>
    <w:rsid w:val="004D7AFE"/>
    <w:rsid w:val="004E2CB0"/>
    <w:rsid w:val="004E4445"/>
    <w:rsid w:val="004E5EA7"/>
    <w:rsid w:val="004E7C70"/>
    <w:rsid w:val="00501EBD"/>
    <w:rsid w:val="00550330"/>
    <w:rsid w:val="00561637"/>
    <w:rsid w:val="005878C9"/>
    <w:rsid w:val="0059178D"/>
    <w:rsid w:val="005A0EA7"/>
    <w:rsid w:val="005D0967"/>
    <w:rsid w:val="005F5A98"/>
    <w:rsid w:val="00602277"/>
    <w:rsid w:val="00602858"/>
    <w:rsid w:val="0061513D"/>
    <w:rsid w:val="00617BF9"/>
    <w:rsid w:val="00622CDD"/>
    <w:rsid w:val="00624AB9"/>
    <w:rsid w:val="006408FF"/>
    <w:rsid w:val="00657A94"/>
    <w:rsid w:val="00662A39"/>
    <w:rsid w:val="00667F0B"/>
    <w:rsid w:val="00676EE0"/>
    <w:rsid w:val="00682FE3"/>
    <w:rsid w:val="006879C1"/>
    <w:rsid w:val="00690228"/>
    <w:rsid w:val="00693482"/>
    <w:rsid w:val="006A5561"/>
    <w:rsid w:val="006B4A30"/>
    <w:rsid w:val="006B77F8"/>
    <w:rsid w:val="006E3D82"/>
    <w:rsid w:val="006E69F6"/>
    <w:rsid w:val="00721E55"/>
    <w:rsid w:val="00723C33"/>
    <w:rsid w:val="00727E2F"/>
    <w:rsid w:val="00764B30"/>
    <w:rsid w:val="00775C47"/>
    <w:rsid w:val="00783A2F"/>
    <w:rsid w:val="0078400B"/>
    <w:rsid w:val="007865A6"/>
    <w:rsid w:val="007A7E26"/>
    <w:rsid w:val="007B0C58"/>
    <w:rsid w:val="007D0E54"/>
    <w:rsid w:val="007D28DA"/>
    <w:rsid w:val="007E56A8"/>
    <w:rsid w:val="007F08A0"/>
    <w:rsid w:val="007F7A30"/>
    <w:rsid w:val="008138D0"/>
    <w:rsid w:val="00830D12"/>
    <w:rsid w:val="00831D95"/>
    <w:rsid w:val="00834E9A"/>
    <w:rsid w:val="00837860"/>
    <w:rsid w:val="00837C18"/>
    <w:rsid w:val="00866518"/>
    <w:rsid w:val="008674AA"/>
    <w:rsid w:val="00876227"/>
    <w:rsid w:val="00892BC9"/>
    <w:rsid w:val="00894C0B"/>
    <w:rsid w:val="00896FC5"/>
    <w:rsid w:val="008B2756"/>
    <w:rsid w:val="008B30F6"/>
    <w:rsid w:val="008B6811"/>
    <w:rsid w:val="008B6FF7"/>
    <w:rsid w:val="008C6EEA"/>
    <w:rsid w:val="008D31AD"/>
    <w:rsid w:val="008D7D05"/>
    <w:rsid w:val="008E13CE"/>
    <w:rsid w:val="008E4601"/>
    <w:rsid w:val="00924D1F"/>
    <w:rsid w:val="0092786C"/>
    <w:rsid w:val="00927958"/>
    <w:rsid w:val="00933DE8"/>
    <w:rsid w:val="009379F2"/>
    <w:rsid w:val="00965449"/>
    <w:rsid w:val="009815B8"/>
    <w:rsid w:val="0099457B"/>
    <w:rsid w:val="009A2479"/>
    <w:rsid w:val="009B01C3"/>
    <w:rsid w:val="009B1565"/>
    <w:rsid w:val="009C26F4"/>
    <w:rsid w:val="009D6333"/>
    <w:rsid w:val="009F14F9"/>
    <w:rsid w:val="009F4B4F"/>
    <w:rsid w:val="00A00A59"/>
    <w:rsid w:val="00A1053C"/>
    <w:rsid w:val="00A1551B"/>
    <w:rsid w:val="00A22313"/>
    <w:rsid w:val="00A41F8E"/>
    <w:rsid w:val="00A47A07"/>
    <w:rsid w:val="00A47EB5"/>
    <w:rsid w:val="00A55B23"/>
    <w:rsid w:val="00A573F1"/>
    <w:rsid w:val="00A62E27"/>
    <w:rsid w:val="00A831C2"/>
    <w:rsid w:val="00A85582"/>
    <w:rsid w:val="00A92D7E"/>
    <w:rsid w:val="00A939E7"/>
    <w:rsid w:val="00AA0007"/>
    <w:rsid w:val="00AA09BC"/>
    <w:rsid w:val="00AB0E71"/>
    <w:rsid w:val="00AB51D1"/>
    <w:rsid w:val="00AB6D84"/>
    <w:rsid w:val="00AC78B4"/>
    <w:rsid w:val="00B06306"/>
    <w:rsid w:val="00B266C6"/>
    <w:rsid w:val="00B33CE8"/>
    <w:rsid w:val="00B34263"/>
    <w:rsid w:val="00B43B72"/>
    <w:rsid w:val="00B56FFD"/>
    <w:rsid w:val="00B62B1B"/>
    <w:rsid w:val="00B71B06"/>
    <w:rsid w:val="00BA3E51"/>
    <w:rsid w:val="00BC2602"/>
    <w:rsid w:val="00BC4600"/>
    <w:rsid w:val="00BC71CF"/>
    <w:rsid w:val="00BE57C0"/>
    <w:rsid w:val="00BF0E68"/>
    <w:rsid w:val="00BF5257"/>
    <w:rsid w:val="00C01418"/>
    <w:rsid w:val="00C136BB"/>
    <w:rsid w:val="00C3035C"/>
    <w:rsid w:val="00C30D28"/>
    <w:rsid w:val="00C40F86"/>
    <w:rsid w:val="00C4744C"/>
    <w:rsid w:val="00C511F2"/>
    <w:rsid w:val="00C56838"/>
    <w:rsid w:val="00C57EC5"/>
    <w:rsid w:val="00C664F7"/>
    <w:rsid w:val="00C908C9"/>
    <w:rsid w:val="00C925B5"/>
    <w:rsid w:val="00CA1DEB"/>
    <w:rsid w:val="00CA7D5A"/>
    <w:rsid w:val="00CB78EB"/>
    <w:rsid w:val="00CC59BA"/>
    <w:rsid w:val="00CC69A8"/>
    <w:rsid w:val="00CD2672"/>
    <w:rsid w:val="00CD5F0E"/>
    <w:rsid w:val="00CF5DF4"/>
    <w:rsid w:val="00D02C9F"/>
    <w:rsid w:val="00D22E06"/>
    <w:rsid w:val="00D23BC9"/>
    <w:rsid w:val="00D30824"/>
    <w:rsid w:val="00D46693"/>
    <w:rsid w:val="00D47866"/>
    <w:rsid w:val="00D601CB"/>
    <w:rsid w:val="00D75086"/>
    <w:rsid w:val="00D77F33"/>
    <w:rsid w:val="00D82740"/>
    <w:rsid w:val="00D86E28"/>
    <w:rsid w:val="00D87D20"/>
    <w:rsid w:val="00D92413"/>
    <w:rsid w:val="00DA4426"/>
    <w:rsid w:val="00DA5CEF"/>
    <w:rsid w:val="00DC15F7"/>
    <w:rsid w:val="00DF1813"/>
    <w:rsid w:val="00DF225C"/>
    <w:rsid w:val="00E022BC"/>
    <w:rsid w:val="00E26167"/>
    <w:rsid w:val="00E3218B"/>
    <w:rsid w:val="00E36FBB"/>
    <w:rsid w:val="00E557BB"/>
    <w:rsid w:val="00E56D59"/>
    <w:rsid w:val="00E57337"/>
    <w:rsid w:val="00E84362"/>
    <w:rsid w:val="00E85B18"/>
    <w:rsid w:val="00E93E8D"/>
    <w:rsid w:val="00EB1ECE"/>
    <w:rsid w:val="00EB3380"/>
    <w:rsid w:val="00EC36E6"/>
    <w:rsid w:val="00ED5E50"/>
    <w:rsid w:val="00EE4663"/>
    <w:rsid w:val="00EE504B"/>
    <w:rsid w:val="00EF0517"/>
    <w:rsid w:val="00F211D8"/>
    <w:rsid w:val="00F23688"/>
    <w:rsid w:val="00F255F3"/>
    <w:rsid w:val="00F33EAA"/>
    <w:rsid w:val="00F60C0D"/>
    <w:rsid w:val="00F626DF"/>
    <w:rsid w:val="00F93E81"/>
    <w:rsid w:val="00F94D28"/>
    <w:rsid w:val="00FB41EC"/>
    <w:rsid w:val="00FB50E9"/>
    <w:rsid w:val="00FF1D03"/>
    <w:rsid w:val="00FF3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FB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BC4600"/>
  </w:style>
  <w:style w:type="paragraph" w:styleId="Rodap">
    <w:name w:val="footer"/>
    <w:basedOn w:val="Normal"/>
    <w:link w:val="RodapCarc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BC4600"/>
  </w:style>
  <w:style w:type="paragraph" w:styleId="Textodebalo">
    <w:name w:val="Balloon Text"/>
    <w:basedOn w:val="Normal"/>
    <w:link w:val="TextodebaloCarcte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2E27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BC4600"/>
  </w:style>
  <w:style w:type="paragraph" w:styleId="Rodap">
    <w:name w:val="footer"/>
    <w:basedOn w:val="Normal"/>
    <w:link w:val="RodapCarc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BC4600"/>
  </w:style>
  <w:style w:type="paragraph" w:styleId="Textodebalo">
    <w:name w:val="Balloon Text"/>
    <w:basedOn w:val="Normal"/>
    <w:link w:val="TextodebaloCarcte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2E27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98F7B-65AD-442E-B684-A4D244C5A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742</Words>
  <Characters>4009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FEUP</Company>
  <LinksUpToDate>false</LinksUpToDate>
  <CharactersWithSpaces>4742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</dc:creator>
  <cp:lastModifiedBy>Utilizador do Windows</cp:lastModifiedBy>
  <cp:revision>4</cp:revision>
  <cp:lastPrinted>2018-11-26T15:22:00Z</cp:lastPrinted>
  <dcterms:created xsi:type="dcterms:W3CDTF">2021-10-21T13:29:00Z</dcterms:created>
  <dcterms:modified xsi:type="dcterms:W3CDTF">2021-10-21T13:31:00Z</dcterms:modified>
</cp:coreProperties>
</file>